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E" w:rsidRPr="00BC4F6E" w:rsidRDefault="00BC4F6E" w:rsidP="00BC4F6E">
      <w:pPr>
        <w:jc w:val="center"/>
        <w:rPr>
          <w:b/>
          <w:sz w:val="28"/>
          <w:szCs w:val="28"/>
        </w:rPr>
      </w:pPr>
      <w:r w:rsidRPr="00BC4F6E">
        <w:rPr>
          <w:b/>
          <w:sz w:val="28"/>
          <w:szCs w:val="28"/>
        </w:rPr>
        <w:t>План</w:t>
      </w:r>
    </w:p>
    <w:p w:rsidR="00BC4F6E" w:rsidRDefault="00BC4F6E" w:rsidP="00BC4F6E">
      <w:pPr>
        <w:jc w:val="center"/>
        <w:rPr>
          <w:b/>
          <w:sz w:val="28"/>
          <w:szCs w:val="28"/>
        </w:rPr>
      </w:pPr>
      <w:r w:rsidRPr="00BC4F6E">
        <w:rPr>
          <w:b/>
          <w:sz w:val="28"/>
          <w:szCs w:val="28"/>
        </w:rPr>
        <w:t xml:space="preserve">работы ресурсного центра </w:t>
      </w:r>
    </w:p>
    <w:p w:rsidR="00BC4F6E" w:rsidRDefault="00BC4F6E" w:rsidP="00BC4F6E">
      <w:pPr>
        <w:jc w:val="center"/>
        <w:rPr>
          <w:b/>
          <w:sz w:val="28"/>
          <w:szCs w:val="28"/>
        </w:rPr>
      </w:pPr>
      <w:r w:rsidRPr="00BC4F6E">
        <w:rPr>
          <w:b/>
          <w:sz w:val="28"/>
          <w:szCs w:val="28"/>
        </w:rPr>
        <w:t>«Реализация методологии (целевой модели) наставничества»</w:t>
      </w:r>
    </w:p>
    <w:tbl>
      <w:tblPr>
        <w:tblW w:w="10898" w:type="dxa"/>
        <w:tblInd w:w="-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2747"/>
        <w:gridCol w:w="2351"/>
        <w:gridCol w:w="1560"/>
        <w:gridCol w:w="1728"/>
        <w:gridCol w:w="1921"/>
      </w:tblGrid>
      <w:tr w:rsidR="00BC4F6E" w:rsidRPr="003D5AE7" w:rsidTr="00CD04A2">
        <w:trPr>
          <w:trHeight w:val="969"/>
        </w:trPr>
        <w:tc>
          <w:tcPr>
            <w:tcW w:w="591" w:type="dxa"/>
          </w:tcPr>
          <w:p w:rsidR="00BC4F6E" w:rsidRPr="007E4E1D" w:rsidRDefault="00BC4F6E" w:rsidP="00CD04A2">
            <w:pPr>
              <w:pStyle w:val="a3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1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BC4F6E" w:rsidRPr="007E4E1D" w:rsidRDefault="00BC4F6E" w:rsidP="00CD04A2">
            <w:pPr>
              <w:pStyle w:val="a3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представленного опыта</w:t>
            </w:r>
          </w:p>
        </w:tc>
        <w:tc>
          <w:tcPr>
            <w:tcW w:w="2351" w:type="dxa"/>
          </w:tcPr>
          <w:p w:rsidR="00BC4F6E" w:rsidRPr="007E4E1D" w:rsidRDefault="00BC4F6E" w:rsidP="00CD04A2">
            <w:pPr>
              <w:pStyle w:val="a3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1D">
              <w:rPr>
                <w:rFonts w:ascii="Times New Roman" w:eastAsia="Times New Roman" w:hAnsi="Times New Roman"/>
                <w:sz w:val="24"/>
                <w:szCs w:val="24"/>
              </w:rPr>
              <w:t>Форма распространения опыта</w:t>
            </w:r>
          </w:p>
        </w:tc>
        <w:tc>
          <w:tcPr>
            <w:tcW w:w="1560" w:type="dxa"/>
          </w:tcPr>
          <w:p w:rsidR="00BC4F6E" w:rsidRPr="007E4E1D" w:rsidRDefault="00BC4F6E" w:rsidP="00CD04A2">
            <w:pPr>
              <w:pStyle w:val="a3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1D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28" w:type="dxa"/>
          </w:tcPr>
          <w:p w:rsidR="00BC4F6E" w:rsidRPr="007E4E1D" w:rsidRDefault="00BC4F6E" w:rsidP="00CD04A2">
            <w:pPr>
              <w:pStyle w:val="a3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1D">
              <w:rPr>
                <w:rFonts w:ascii="Times New Roman" w:eastAsia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21" w:type="dxa"/>
          </w:tcPr>
          <w:p w:rsidR="00BC4F6E" w:rsidRPr="007E4E1D" w:rsidRDefault="00BC4F6E" w:rsidP="00CD04A2">
            <w:pPr>
              <w:pStyle w:val="a3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1D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C4F6E" w:rsidRPr="00BC4F6E" w:rsidTr="00CD04A2">
        <w:trPr>
          <w:trHeight w:val="572"/>
        </w:trPr>
        <w:tc>
          <w:tcPr>
            <w:tcW w:w="59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F6E">
              <w:rPr>
                <w:rFonts w:ascii="Times New Roman" w:eastAsia="Times New Roman" w:hAnsi="Times New Roman"/>
                <w:sz w:val="24"/>
                <w:szCs w:val="24"/>
              </w:rPr>
              <w:t>Наставничество, как универсальная технология передачи опыта, знаний, формирования навыков, компетенций</w:t>
            </w:r>
          </w:p>
        </w:tc>
        <w:tc>
          <w:tcPr>
            <w:tcW w:w="235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Установочный семинар</w:t>
            </w:r>
          </w:p>
        </w:tc>
        <w:tc>
          <w:tcPr>
            <w:tcW w:w="1560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24.11.2022г.</w:t>
            </w:r>
          </w:p>
        </w:tc>
        <w:tc>
          <w:tcPr>
            <w:tcW w:w="1728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Кураторы ЦМН</w:t>
            </w:r>
          </w:p>
        </w:tc>
        <w:tc>
          <w:tcPr>
            <w:tcW w:w="192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Беседина Е.В.</w:t>
            </w:r>
          </w:p>
        </w:tc>
      </w:tr>
      <w:tr w:rsidR="00BC4F6E" w:rsidRPr="00BC4F6E" w:rsidTr="00CD04A2">
        <w:trPr>
          <w:trHeight w:val="554"/>
        </w:trPr>
        <w:tc>
          <w:tcPr>
            <w:tcW w:w="59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Эффективные инструменты в реализации программы наставничества в форме «ученик-ученик». Психологические аспекты наставничества</w:t>
            </w:r>
          </w:p>
        </w:tc>
        <w:tc>
          <w:tcPr>
            <w:tcW w:w="235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22.12.2022г.</w:t>
            </w:r>
          </w:p>
        </w:tc>
        <w:tc>
          <w:tcPr>
            <w:tcW w:w="1728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Кураторы ЦМН</w:t>
            </w:r>
          </w:p>
        </w:tc>
        <w:tc>
          <w:tcPr>
            <w:tcW w:w="192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Л.И.</w:t>
            </w:r>
          </w:p>
        </w:tc>
      </w:tr>
      <w:tr w:rsidR="00BC4F6E" w:rsidRPr="00BC4F6E" w:rsidTr="00CD04A2">
        <w:trPr>
          <w:trHeight w:val="588"/>
        </w:trPr>
        <w:tc>
          <w:tcPr>
            <w:tcW w:w="59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 педагога – наставника как условие профессионального становления молодых педагогов в форме наставничества «учитель-учитель»</w:t>
            </w:r>
          </w:p>
        </w:tc>
        <w:tc>
          <w:tcPr>
            <w:tcW w:w="235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26.01.2022г.</w:t>
            </w:r>
          </w:p>
        </w:tc>
        <w:tc>
          <w:tcPr>
            <w:tcW w:w="1728" w:type="dxa"/>
          </w:tcPr>
          <w:p w:rsid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Кураторы ЦМН</w:t>
            </w:r>
          </w:p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2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Беседина Е.В.</w:t>
            </w:r>
          </w:p>
        </w:tc>
      </w:tr>
      <w:tr w:rsidR="00BC4F6E" w:rsidRPr="00BC4F6E" w:rsidTr="00CD04A2">
        <w:trPr>
          <w:trHeight w:val="588"/>
        </w:trPr>
        <w:tc>
          <w:tcPr>
            <w:tcW w:w="59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Эмоциональное выгорание педагогов. Профилактика и способы преодоления</w:t>
            </w:r>
          </w:p>
        </w:tc>
        <w:tc>
          <w:tcPr>
            <w:tcW w:w="235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16.03.2022г.</w:t>
            </w:r>
          </w:p>
        </w:tc>
        <w:tc>
          <w:tcPr>
            <w:tcW w:w="1728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2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Л.И.</w:t>
            </w:r>
          </w:p>
        </w:tc>
      </w:tr>
      <w:tr w:rsidR="00BC4F6E" w:rsidRPr="00BC4F6E" w:rsidTr="00CD04A2">
        <w:trPr>
          <w:trHeight w:val="588"/>
        </w:trPr>
        <w:tc>
          <w:tcPr>
            <w:tcW w:w="59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групповых и индивидуальных консультаций для молодых педагогов и наставников (по запросу)</w:t>
            </w:r>
          </w:p>
        </w:tc>
        <w:tc>
          <w:tcPr>
            <w:tcW w:w="235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8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Наставники, молодые педагоги</w:t>
            </w:r>
          </w:p>
        </w:tc>
        <w:tc>
          <w:tcPr>
            <w:tcW w:w="1921" w:type="dxa"/>
          </w:tcPr>
          <w:p w:rsidR="00BC4F6E" w:rsidRPr="00BC4F6E" w:rsidRDefault="00BC4F6E" w:rsidP="00CD04A2">
            <w:pPr>
              <w:pStyle w:val="a3"/>
              <w:spacing w:line="36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Беседина Е.В.</w:t>
            </w:r>
          </w:p>
        </w:tc>
      </w:tr>
    </w:tbl>
    <w:p w:rsidR="00BC4F6E" w:rsidRPr="00BC4F6E" w:rsidRDefault="00BC4F6E" w:rsidP="00A739B4">
      <w:pPr>
        <w:rPr>
          <w:b/>
          <w:sz w:val="28"/>
          <w:szCs w:val="28"/>
        </w:rPr>
      </w:pPr>
    </w:p>
    <w:sectPr w:rsidR="00BC4F6E" w:rsidRPr="00BC4F6E" w:rsidSect="00A73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41" w:rsidRDefault="00DF7141" w:rsidP="00BC4F6E">
      <w:r>
        <w:separator/>
      </w:r>
    </w:p>
  </w:endnote>
  <w:endnote w:type="continuationSeparator" w:id="0">
    <w:p w:rsidR="00DF7141" w:rsidRDefault="00DF7141" w:rsidP="00BC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41" w:rsidRDefault="00DF7141" w:rsidP="00BC4F6E">
      <w:r>
        <w:separator/>
      </w:r>
    </w:p>
  </w:footnote>
  <w:footnote w:type="continuationSeparator" w:id="0">
    <w:p w:rsidR="00DF7141" w:rsidRDefault="00DF7141" w:rsidP="00BC4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F6E"/>
    <w:rsid w:val="000619C4"/>
    <w:rsid w:val="007C61F6"/>
    <w:rsid w:val="008713B5"/>
    <w:rsid w:val="00A739B4"/>
    <w:rsid w:val="00BC4F6E"/>
    <w:rsid w:val="00D66DC2"/>
    <w:rsid w:val="00D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6E"/>
    <w:pPr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C4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F6E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4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F6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2023-01-26T11:38:00Z</dcterms:created>
  <dcterms:modified xsi:type="dcterms:W3CDTF">2023-01-26T11:49:00Z</dcterms:modified>
</cp:coreProperties>
</file>